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737E2" w14:textId="7B22BF39" w:rsidR="00D70AD9" w:rsidRPr="00950550" w:rsidRDefault="00950550">
      <w:pPr>
        <w:rPr>
          <w:rFonts w:asciiTheme="minorHAnsi" w:hAnsiTheme="minorHAnsi" w:cstheme="minorHAnsi"/>
          <w:b/>
          <w:bCs/>
          <w:sz w:val="28"/>
          <w:szCs w:val="28"/>
          <w:u w:val="single"/>
        </w:rPr>
      </w:pPr>
      <w:r w:rsidRPr="00950550">
        <w:rPr>
          <w:rFonts w:asciiTheme="minorHAnsi" w:hAnsiTheme="minorHAnsi" w:cstheme="minorHAnsi"/>
          <w:b/>
          <w:bCs/>
          <w:sz w:val="28"/>
          <w:szCs w:val="28"/>
          <w:u w:val="single"/>
        </w:rPr>
        <w:t xml:space="preserve">TRADING CARDS EXCHANGE – </w:t>
      </w:r>
      <w:r w:rsidRPr="00950550">
        <w:rPr>
          <w:rFonts w:cstheme="minorHAnsi"/>
          <w:b/>
          <w:bCs/>
          <w:sz w:val="28"/>
          <w:szCs w:val="28"/>
          <w:u w:val="single"/>
        </w:rPr>
        <w:t>STORE POLICY</w:t>
      </w:r>
    </w:p>
    <w:p w14:paraId="0BD5F4EF" w14:textId="77777777" w:rsidR="00950550" w:rsidRPr="00950550" w:rsidRDefault="00950550">
      <w:pPr>
        <w:rPr>
          <w:rFonts w:asciiTheme="minorHAnsi" w:hAnsiTheme="minorHAnsi" w:cstheme="minorHAnsi"/>
          <w:sz w:val="28"/>
          <w:szCs w:val="28"/>
        </w:rPr>
      </w:pPr>
    </w:p>
    <w:p w14:paraId="17457059" w14:textId="77777777" w:rsidR="00950550" w:rsidRPr="00950550" w:rsidRDefault="00950550" w:rsidP="00950550">
      <w:pPr>
        <w:pStyle w:val="NormalWeb"/>
        <w:pBdr>
          <w:top w:val="single" w:sz="2" w:space="0" w:color="E5E7EB"/>
          <w:left w:val="single" w:sz="2" w:space="0" w:color="E5E7EB"/>
          <w:bottom w:val="single" w:sz="2" w:space="0" w:color="E5E7EB"/>
          <w:right w:val="single" w:sz="2" w:space="0" w:color="E5E7EB"/>
        </w:pBdr>
        <w:shd w:val="clear" w:color="auto" w:fill="FAFAFA"/>
        <w:spacing w:before="300" w:beforeAutospacing="0" w:after="300" w:afterAutospacing="0"/>
        <w:rPr>
          <w:rFonts w:asciiTheme="minorHAnsi" w:hAnsiTheme="minorHAnsi" w:cstheme="minorHAnsi"/>
          <w:color w:val="212121"/>
          <w:sz w:val="28"/>
          <w:szCs w:val="28"/>
          <w:shd w:val="clear" w:color="auto" w:fill="F7F7F7"/>
        </w:rPr>
      </w:pPr>
      <w:r w:rsidRPr="00950550">
        <w:rPr>
          <w:rFonts w:asciiTheme="minorHAnsi" w:hAnsiTheme="minorHAnsi" w:cstheme="minorHAnsi"/>
          <w:color w:val="212121"/>
          <w:sz w:val="28"/>
          <w:szCs w:val="28"/>
          <w:shd w:val="clear" w:color="auto" w:fill="F7F7F7"/>
        </w:rPr>
        <w:t>All in store sales of trading cards and collectibles are </w:t>
      </w:r>
      <w:r w:rsidRPr="00950550">
        <w:rPr>
          <w:rStyle w:val="Strong"/>
          <w:rFonts w:asciiTheme="minorHAnsi" w:hAnsiTheme="minorHAnsi" w:cstheme="minorHAnsi"/>
          <w:color w:val="212121"/>
          <w:sz w:val="28"/>
          <w:szCs w:val="28"/>
          <w:bdr w:val="none" w:sz="0" w:space="0" w:color="auto" w:frame="1"/>
          <w:shd w:val="clear" w:color="auto" w:fill="F7F7F7"/>
        </w:rPr>
        <w:t>final</w:t>
      </w:r>
      <w:r w:rsidRPr="00950550">
        <w:rPr>
          <w:rFonts w:asciiTheme="minorHAnsi" w:hAnsiTheme="minorHAnsi" w:cstheme="minorHAnsi"/>
          <w:color w:val="212121"/>
          <w:sz w:val="28"/>
          <w:szCs w:val="28"/>
          <w:shd w:val="clear" w:color="auto" w:fill="F7F7F7"/>
        </w:rPr>
        <w:t>. Due to market fluctuations and the importance of item condition, </w:t>
      </w:r>
      <w:r w:rsidRPr="00950550">
        <w:rPr>
          <w:rStyle w:val="Strong"/>
          <w:rFonts w:asciiTheme="minorHAnsi" w:hAnsiTheme="minorHAnsi" w:cstheme="minorHAnsi"/>
          <w:color w:val="212121"/>
          <w:sz w:val="28"/>
          <w:szCs w:val="28"/>
          <w:bdr w:val="none" w:sz="0" w:space="0" w:color="auto" w:frame="1"/>
          <w:shd w:val="clear" w:color="auto" w:fill="F7F7F7"/>
        </w:rPr>
        <w:t>no refunds, returns, or exchanges</w:t>
      </w:r>
      <w:r w:rsidRPr="00950550">
        <w:rPr>
          <w:rFonts w:asciiTheme="minorHAnsi" w:hAnsiTheme="minorHAnsi" w:cstheme="minorHAnsi"/>
          <w:color w:val="212121"/>
          <w:sz w:val="28"/>
          <w:szCs w:val="28"/>
          <w:shd w:val="clear" w:color="auto" w:fill="F7F7F7"/>
        </w:rPr>
        <w:t> will be accepted under any circumstances.</w:t>
      </w:r>
    </w:p>
    <w:p w14:paraId="198AD723" w14:textId="5ECF3A25" w:rsidR="00950550" w:rsidRPr="00950550" w:rsidRDefault="00950550" w:rsidP="00950550">
      <w:pPr>
        <w:pStyle w:val="NormalWeb"/>
        <w:pBdr>
          <w:top w:val="single" w:sz="2" w:space="0" w:color="E5E7EB"/>
          <w:left w:val="single" w:sz="2" w:space="0" w:color="E5E7EB"/>
          <w:bottom w:val="single" w:sz="2" w:space="0" w:color="E5E7EB"/>
          <w:right w:val="single" w:sz="2" w:space="0" w:color="E5E7EB"/>
        </w:pBdr>
        <w:shd w:val="clear" w:color="auto" w:fill="FAFAFA"/>
        <w:spacing w:before="300" w:beforeAutospacing="0" w:after="300" w:afterAutospacing="0"/>
        <w:rPr>
          <w:rFonts w:asciiTheme="minorHAnsi" w:hAnsiTheme="minorHAnsi" w:cstheme="minorHAnsi"/>
          <w:color w:val="000000"/>
          <w:sz w:val="28"/>
          <w:szCs w:val="28"/>
        </w:rPr>
      </w:pPr>
      <w:r w:rsidRPr="00950550">
        <w:rPr>
          <w:rFonts w:asciiTheme="minorHAnsi" w:hAnsiTheme="minorHAnsi" w:cstheme="minorHAnsi"/>
          <w:color w:val="000000"/>
          <w:sz w:val="28"/>
          <w:szCs w:val="28"/>
        </w:rPr>
        <w:t>For other items, such as supplies and merch, we have a 14-day return policy, which means you have 14 days after receiving your item to request a return. </w:t>
      </w:r>
      <w:r w:rsidRPr="00950550">
        <w:rPr>
          <w:rFonts w:asciiTheme="minorHAnsi" w:hAnsiTheme="minorHAnsi" w:cstheme="minorHAnsi"/>
          <w:color w:val="000000"/>
          <w:sz w:val="28"/>
          <w:szCs w:val="28"/>
        </w:rPr>
        <w:br/>
      </w:r>
      <w:r w:rsidRPr="00950550">
        <w:rPr>
          <w:rFonts w:asciiTheme="minorHAnsi" w:hAnsiTheme="minorHAnsi" w:cstheme="minorHAnsi"/>
          <w:color w:val="000000"/>
          <w:sz w:val="28"/>
          <w:szCs w:val="28"/>
        </w:rPr>
        <w:br/>
        <w:t>To be eligible for a return</w:t>
      </w:r>
      <w:r>
        <w:rPr>
          <w:rFonts w:asciiTheme="minorHAnsi" w:hAnsiTheme="minorHAnsi" w:cstheme="minorHAnsi"/>
          <w:color w:val="000000"/>
          <w:sz w:val="28"/>
          <w:szCs w:val="28"/>
        </w:rPr>
        <w:t xml:space="preserve"> on eligible items</w:t>
      </w:r>
      <w:r w:rsidRPr="00950550">
        <w:rPr>
          <w:rFonts w:asciiTheme="minorHAnsi" w:hAnsiTheme="minorHAnsi" w:cstheme="minorHAnsi"/>
          <w:color w:val="000000"/>
          <w:sz w:val="28"/>
          <w:szCs w:val="28"/>
        </w:rPr>
        <w:t>, your item must be in the same condition that you received it, unused, and in its original packaging. You’ll also need the receipt or proof of purchase.</w:t>
      </w:r>
    </w:p>
    <w:p w14:paraId="7B09B98E" w14:textId="77777777" w:rsidR="00950550" w:rsidRDefault="00950550" w:rsidP="00950550">
      <w:pPr>
        <w:pStyle w:val="NormalWeb"/>
        <w:shd w:val="clear" w:color="auto" w:fill="F7F7F7"/>
        <w:spacing w:before="0" w:beforeAutospacing="0" w:after="240" w:afterAutospacing="0"/>
        <w:rPr>
          <w:rFonts w:ascii="Oswald" w:hAnsi="Oswald"/>
          <w:color w:val="212121"/>
          <w:sz w:val="27"/>
          <w:szCs w:val="27"/>
        </w:rPr>
      </w:pPr>
      <w:r w:rsidRPr="00950550">
        <w:rPr>
          <w:rStyle w:val="Strong"/>
          <w:rFonts w:asciiTheme="minorHAnsi" w:hAnsiTheme="minorHAnsi" w:cstheme="minorHAnsi"/>
          <w:color w:val="FF2A00"/>
          <w:spacing w:val="-2"/>
          <w:sz w:val="28"/>
          <w:szCs w:val="28"/>
          <w:shd w:val="clear" w:color="auto" w:fill="141414"/>
        </w:rPr>
        <w:t>Condition Of Cards </w:t>
      </w:r>
      <w:r w:rsidRPr="00950550">
        <w:rPr>
          <w:rFonts w:asciiTheme="minorHAnsi" w:hAnsiTheme="minorHAnsi" w:cstheme="minorHAnsi"/>
          <w:color w:val="FFFFFF"/>
          <w:spacing w:val="-2"/>
          <w:sz w:val="28"/>
          <w:szCs w:val="28"/>
        </w:rPr>
        <w:br/>
      </w:r>
      <w:r w:rsidRPr="00950550">
        <w:rPr>
          <w:rFonts w:asciiTheme="minorHAnsi" w:hAnsiTheme="minorHAnsi" w:cstheme="minorHAnsi"/>
          <w:color w:val="FFFFFF"/>
          <w:spacing w:val="-2"/>
          <w:sz w:val="28"/>
          <w:szCs w:val="28"/>
          <w:shd w:val="clear" w:color="auto" w:fill="141414"/>
        </w:rPr>
        <w:t>Trading Cards Exchange makes no promises of condition of cards that come out of packs and or buyback. Trading cards can have flaws, dinged corners, whiting, print lines and more. These come out of the pack this way. Cards are handled multiple times by athletes and or manufactures. Buyback products that are not graded can have flaws and we do not guarantee any grade and or condition.</w:t>
      </w:r>
      <w:r w:rsidRPr="00950550">
        <w:rPr>
          <w:rFonts w:asciiTheme="minorHAnsi" w:hAnsiTheme="minorHAnsi" w:cstheme="minorHAnsi"/>
          <w:color w:val="000000"/>
          <w:sz w:val="28"/>
          <w:szCs w:val="28"/>
        </w:rPr>
        <w:t> </w:t>
      </w:r>
      <w:r>
        <w:rPr>
          <w:rFonts w:ascii="Oswald" w:hAnsi="Oswald"/>
          <w:color w:val="212121"/>
          <w:sz w:val="27"/>
          <w:szCs w:val="27"/>
        </w:rPr>
        <w:t>Any manufacturing defects, including but not limited to:</w:t>
      </w:r>
    </w:p>
    <w:p w14:paraId="3F207D03" w14:textId="77777777" w:rsidR="00950550" w:rsidRDefault="00950550" w:rsidP="00950550">
      <w:pPr>
        <w:pStyle w:val="NormalWeb"/>
        <w:numPr>
          <w:ilvl w:val="0"/>
          <w:numId w:val="1"/>
        </w:numPr>
        <w:shd w:val="clear" w:color="auto" w:fill="F7F7F7"/>
        <w:spacing w:before="0" w:beforeAutospacing="0" w:after="240" w:afterAutospacing="0"/>
        <w:rPr>
          <w:rFonts w:ascii="Oswald" w:hAnsi="Oswald"/>
          <w:color w:val="212121"/>
          <w:sz w:val="27"/>
          <w:szCs w:val="27"/>
        </w:rPr>
      </w:pPr>
      <w:r>
        <w:rPr>
          <w:rFonts w:ascii="Oswald" w:hAnsi="Oswald"/>
          <w:color w:val="212121"/>
          <w:sz w:val="27"/>
          <w:szCs w:val="27"/>
        </w:rPr>
        <w:t>Printing defects</w:t>
      </w:r>
    </w:p>
    <w:p w14:paraId="5C68C2AA" w14:textId="77777777" w:rsidR="00950550" w:rsidRDefault="00950550" w:rsidP="00950550">
      <w:pPr>
        <w:pStyle w:val="NormalWeb"/>
        <w:numPr>
          <w:ilvl w:val="0"/>
          <w:numId w:val="1"/>
        </w:numPr>
        <w:shd w:val="clear" w:color="auto" w:fill="F7F7F7"/>
        <w:spacing w:before="0" w:beforeAutospacing="0" w:after="240" w:afterAutospacing="0"/>
        <w:rPr>
          <w:rFonts w:ascii="Oswald" w:hAnsi="Oswald"/>
          <w:color w:val="212121"/>
          <w:sz w:val="27"/>
          <w:szCs w:val="27"/>
        </w:rPr>
      </w:pPr>
      <w:r>
        <w:rPr>
          <w:rFonts w:ascii="Oswald" w:hAnsi="Oswald"/>
          <w:color w:val="212121"/>
          <w:sz w:val="27"/>
          <w:szCs w:val="27"/>
        </w:rPr>
        <w:t>Centering issues</w:t>
      </w:r>
    </w:p>
    <w:p w14:paraId="3A00E726" w14:textId="77777777" w:rsidR="00950550" w:rsidRDefault="00950550" w:rsidP="00950550">
      <w:pPr>
        <w:pStyle w:val="NormalWeb"/>
        <w:numPr>
          <w:ilvl w:val="0"/>
          <w:numId w:val="1"/>
        </w:numPr>
        <w:shd w:val="clear" w:color="auto" w:fill="F7F7F7"/>
        <w:spacing w:before="0" w:beforeAutospacing="0" w:after="240" w:afterAutospacing="0"/>
        <w:rPr>
          <w:rFonts w:ascii="Oswald" w:hAnsi="Oswald"/>
          <w:color w:val="212121"/>
          <w:sz w:val="27"/>
          <w:szCs w:val="27"/>
        </w:rPr>
      </w:pPr>
      <w:r>
        <w:rPr>
          <w:rFonts w:ascii="Oswald" w:hAnsi="Oswald"/>
          <w:color w:val="212121"/>
          <w:sz w:val="27"/>
          <w:szCs w:val="27"/>
        </w:rPr>
        <w:t>Surface defects</w:t>
      </w:r>
    </w:p>
    <w:p w14:paraId="4FB06C27" w14:textId="77777777" w:rsidR="00950550" w:rsidRDefault="00950550" w:rsidP="00950550">
      <w:pPr>
        <w:pStyle w:val="NormalWeb"/>
        <w:numPr>
          <w:ilvl w:val="0"/>
          <w:numId w:val="1"/>
        </w:numPr>
        <w:shd w:val="clear" w:color="auto" w:fill="F7F7F7"/>
        <w:spacing w:before="0" w:beforeAutospacing="0" w:after="240" w:afterAutospacing="0"/>
        <w:rPr>
          <w:rFonts w:ascii="Oswald" w:hAnsi="Oswald"/>
          <w:color w:val="212121"/>
          <w:sz w:val="27"/>
          <w:szCs w:val="27"/>
        </w:rPr>
      </w:pPr>
      <w:r>
        <w:rPr>
          <w:rFonts w:ascii="Oswald" w:hAnsi="Oswald"/>
          <w:color w:val="212121"/>
          <w:sz w:val="27"/>
          <w:szCs w:val="27"/>
        </w:rPr>
        <w:t>Missing hits or inserts</w:t>
      </w:r>
    </w:p>
    <w:p w14:paraId="3E31FBB8" w14:textId="77777777" w:rsidR="00950550" w:rsidRDefault="00950550" w:rsidP="00950550">
      <w:pPr>
        <w:pStyle w:val="NormalWeb"/>
        <w:numPr>
          <w:ilvl w:val="0"/>
          <w:numId w:val="1"/>
        </w:numPr>
        <w:shd w:val="clear" w:color="auto" w:fill="F7F7F7"/>
        <w:spacing w:before="0" w:beforeAutospacing="0" w:after="240" w:afterAutospacing="0"/>
        <w:rPr>
          <w:rFonts w:ascii="Oswald" w:hAnsi="Oswald"/>
          <w:color w:val="212121"/>
          <w:sz w:val="27"/>
          <w:szCs w:val="27"/>
        </w:rPr>
      </w:pPr>
      <w:r>
        <w:rPr>
          <w:rFonts w:ascii="Oswald" w:hAnsi="Oswald"/>
          <w:color w:val="212121"/>
          <w:sz w:val="27"/>
          <w:szCs w:val="27"/>
        </w:rPr>
        <w:t>Damage within sealed packaging</w:t>
      </w:r>
    </w:p>
    <w:p w14:paraId="1E929CBC" w14:textId="77777777" w:rsidR="00950550" w:rsidRDefault="00950550" w:rsidP="00950550">
      <w:pPr>
        <w:pStyle w:val="NormalWeb"/>
        <w:shd w:val="clear" w:color="auto" w:fill="F7F7F7"/>
        <w:spacing w:before="0" w:beforeAutospacing="0" w:after="240" w:afterAutospacing="0"/>
        <w:rPr>
          <w:rFonts w:ascii="Oswald" w:hAnsi="Oswald"/>
          <w:color w:val="212121"/>
          <w:sz w:val="27"/>
          <w:szCs w:val="27"/>
        </w:rPr>
      </w:pPr>
      <w:r>
        <w:rPr>
          <w:rFonts w:ascii="Oswald" w:hAnsi="Oswald"/>
          <w:color w:val="212121"/>
          <w:sz w:val="27"/>
          <w:szCs w:val="27"/>
        </w:rPr>
        <w:t>are the sole responsibility of the manufacturer.</w:t>
      </w:r>
    </w:p>
    <w:p w14:paraId="088397DE" w14:textId="77777777" w:rsidR="00950550" w:rsidRDefault="00950550" w:rsidP="00950550">
      <w:pPr>
        <w:pStyle w:val="NormalWeb"/>
        <w:shd w:val="clear" w:color="auto" w:fill="F7F7F7"/>
        <w:spacing w:before="0" w:beforeAutospacing="0" w:after="240" w:afterAutospacing="0"/>
        <w:rPr>
          <w:rFonts w:ascii="Oswald" w:hAnsi="Oswald"/>
          <w:color w:val="212121"/>
          <w:sz w:val="27"/>
          <w:szCs w:val="27"/>
        </w:rPr>
      </w:pPr>
      <w:r>
        <w:rPr>
          <w:rFonts w:ascii="Oswald" w:hAnsi="Oswald"/>
          <w:color w:val="212121"/>
          <w:sz w:val="27"/>
          <w:szCs w:val="27"/>
        </w:rPr>
        <w:t xml:space="preserve">Customers must submit defect claims directly to the manufacturer. </w:t>
      </w:r>
    </w:p>
    <w:p w14:paraId="4765DB62" w14:textId="2300C5B2" w:rsidR="00950550" w:rsidRDefault="00950550" w:rsidP="00950550">
      <w:pPr>
        <w:pStyle w:val="NormalWeb"/>
        <w:shd w:val="clear" w:color="auto" w:fill="F7F7F7"/>
        <w:spacing w:before="0" w:beforeAutospacing="0" w:after="240" w:afterAutospacing="0"/>
        <w:rPr>
          <w:rFonts w:ascii="Oswald" w:hAnsi="Oswald"/>
          <w:color w:val="212121"/>
          <w:sz w:val="27"/>
          <w:szCs w:val="27"/>
        </w:rPr>
      </w:pPr>
      <w:r>
        <w:rPr>
          <w:rFonts w:ascii="Oswald" w:hAnsi="Oswald"/>
          <w:color w:val="212121"/>
          <w:sz w:val="27"/>
          <w:szCs w:val="27"/>
        </w:rPr>
        <w:t>Trading Cards Exchange:</w:t>
      </w:r>
    </w:p>
    <w:p w14:paraId="299E0D94" w14:textId="77777777" w:rsidR="00950550" w:rsidRDefault="00950550" w:rsidP="00950550">
      <w:pPr>
        <w:pStyle w:val="NormalWeb"/>
        <w:numPr>
          <w:ilvl w:val="0"/>
          <w:numId w:val="2"/>
        </w:numPr>
        <w:shd w:val="clear" w:color="auto" w:fill="F7F7F7"/>
        <w:spacing w:before="0" w:beforeAutospacing="0" w:after="240" w:afterAutospacing="0"/>
        <w:rPr>
          <w:rFonts w:ascii="Oswald" w:hAnsi="Oswald"/>
          <w:color w:val="212121"/>
          <w:sz w:val="27"/>
          <w:szCs w:val="27"/>
        </w:rPr>
      </w:pPr>
      <w:r>
        <w:rPr>
          <w:rFonts w:ascii="Oswald" w:hAnsi="Oswald"/>
          <w:color w:val="212121"/>
          <w:sz w:val="27"/>
          <w:szCs w:val="27"/>
        </w:rPr>
        <w:t>Does not process manufacturer claims</w:t>
      </w:r>
    </w:p>
    <w:p w14:paraId="2F7BAB7A" w14:textId="77777777" w:rsidR="00950550" w:rsidRDefault="00950550" w:rsidP="00950550">
      <w:pPr>
        <w:pStyle w:val="NormalWeb"/>
        <w:numPr>
          <w:ilvl w:val="0"/>
          <w:numId w:val="2"/>
        </w:numPr>
        <w:shd w:val="clear" w:color="auto" w:fill="F7F7F7"/>
        <w:spacing w:before="0" w:beforeAutospacing="0" w:after="240" w:afterAutospacing="0"/>
        <w:rPr>
          <w:rFonts w:ascii="Oswald" w:hAnsi="Oswald"/>
          <w:color w:val="212121"/>
          <w:sz w:val="27"/>
          <w:szCs w:val="27"/>
        </w:rPr>
      </w:pPr>
      <w:r>
        <w:rPr>
          <w:rFonts w:ascii="Oswald" w:hAnsi="Oswald"/>
          <w:color w:val="212121"/>
          <w:sz w:val="27"/>
          <w:szCs w:val="27"/>
        </w:rPr>
        <w:lastRenderedPageBreak/>
        <w:t>Does not guarantee claim outcomes</w:t>
      </w:r>
    </w:p>
    <w:p w14:paraId="4E3FB3B7" w14:textId="1BC796D3" w:rsidR="00950550" w:rsidRPr="00950550" w:rsidRDefault="00950550" w:rsidP="00950550">
      <w:pPr>
        <w:pStyle w:val="NormalWeb"/>
        <w:numPr>
          <w:ilvl w:val="0"/>
          <w:numId w:val="2"/>
        </w:numPr>
        <w:shd w:val="clear" w:color="auto" w:fill="F7F7F7"/>
        <w:spacing w:before="0" w:beforeAutospacing="0" w:after="240" w:afterAutospacing="0"/>
        <w:rPr>
          <w:rFonts w:ascii="Oswald" w:hAnsi="Oswald"/>
          <w:color w:val="212121"/>
          <w:sz w:val="27"/>
          <w:szCs w:val="27"/>
        </w:rPr>
      </w:pPr>
      <w:r>
        <w:rPr>
          <w:rFonts w:ascii="Oswald" w:hAnsi="Oswald"/>
          <w:color w:val="212121"/>
          <w:sz w:val="27"/>
          <w:szCs w:val="27"/>
        </w:rPr>
        <w:t>Is not responsible for manufacturer determinations</w:t>
      </w:r>
    </w:p>
    <w:p w14:paraId="2A93D09D" w14:textId="77777777" w:rsidR="00950550" w:rsidRPr="00950550" w:rsidRDefault="00950550" w:rsidP="00950550">
      <w:pPr>
        <w:shd w:val="clear" w:color="auto" w:fill="FFFFFF"/>
        <w:spacing w:line="375" w:lineRule="atLeast"/>
        <w:textAlignment w:val="baseline"/>
        <w:outlineLvl w:val="3"/>
        <w:rPr>
          <w:rFonts w:asciiTheme="minorHAnsi" w:hAnsiTheme="minorHAnsi" w:cstheme="minorHAnsi"/>
          <w:b/>
          <w:bCs/>
          <w:caps/>
          <w:color w:val="080808"/>
          <w:spacing w:val="30"/>
          <w:sz w:val="28"/>
          <w:szCs w:val="28"/>
        </w:rPr>
      </w:pPr>
      <w:r w:rsidRPr="00950550">
        <w:rPr>
          <w:rFonts w:asciiTheme="minorHAnsi" w:hAnsiTheme="minorHAnsi" w:cstheme="minorHAnsi"/>
          <w:b/>
          <w:bCs/>
          <w:caps/>
          <w:color w:val="0C0C0C"/>
          <w:spacing w:val="30"/>
          <w:sz w:val="28"/>
          <w:szCs w:val="28"/>
          <w:bdr w:val="none" w:sz="0" w:space="0" w:color="auto" w:frame="1"/>
        </w:rPr>
        <w:t>Code of Conduct</w:t>
      </w:r>
    </w:p>
    <w:p w14:paraId="03B6E51D" w14:textId="539A00E7" w:rsidR="00950550" w:rsidRPr="00950550" w:rsidRDefault="00950550" w:rsidP="00950550">
      <w:pPr>
        <w:shd w:val="clear" w:color="auto" w:fill="FFFFFF"/>
        <w:spacing w:before="150" w:after="150"/>
        <w:textAlignment w:val="baseline"/>
        <w:rPr>
          <w:rFonts w:asciiTheme="minorHAnsi" w:hAnsiTheme="minorHAnsi" w:cstheme="minorHAnsi"/>
          <w:color w:val="929292"/>
          <w:sz w:val="28"/>
          <w:szCs w:val="28"/>
        </w:rPr>
      </w:pPr>
      <w:r w:rsidRPr="00950550">
        <w:rPr>
          <w:rFonts w:asciiTheme="minorHAnsi" w:hAnsiTheme="minorHAnsi" w:cstheme="minorHAnsi"/>
          <w:color w:val="929292"/>
          <w:sz w:val="28"/>
          <w:szCs w:val="28"/>
        </w:rPr>
        <w:t>The Trading Cards Exchange community is designed and built to be a fun and laid back community that is always family friendly encouraging people of all ages to enjoy the hobby no matter how much money is being spent.  Please respect this as you visit and remember to treat your fellow collector with the same respect that you would expect in return.</w:t>
      </w:r>
      <w:r>
        <w:rPr>
          <w:rFonts w:cstheme="minorHAnsi"/>
          <w:color w:val="929292"/>
          <w:sz w:val="28"/>
          <w:szCs w:val="28"/>
        </w:rPr>
        <w:t xml:space="preserve"> </w:t>
      </w:r>
      <w:r>
        <w:t xml:space="preserve">Store staff can refuse service to customers who are disruptive, rude, </w:t>
      </w:r>
      <w:r w:rsidR="00FF5E2C">
        <w:t>disorderly</w:t>
      </w:r>
      <w:r>
        <w:t xml:space="preserve">, </w:t>
      </w:r>
      <w:r w:rsidR="00FF5E2C">
        <w:t xml:space="preserve">verbally harassing or threatening employees and/or other customers, </w:t>
      </w:r>
      <w:r>
        <w:t>or violating safety rules.</w:t>
      </w:r>
    </w:p>
    <w:p w14:paraId="7723B624" w14:textId="77777777" w:rsidR="00950550" w:rsidRDefault="00950550" w:rsidP="00950550">
      <w:pPr>
        <w:pStyle w:val="NormalWeb"/>
        <w:pBdr>
          <w:top w:val="single" w:sz="2" w:space="0" w:color="E5E7EB"/>
          <w:left w:val="single" w:sz="2" w:space="0" w:color="E5E7EB"/>
          <w:bottom w:val="single" w:sz="2" w:space="0" w:color="E5E7EB"/>
          <w:right w:val="single" w:sz="2" w:space="0" w:color="E5E7EB"/>
        </w:pBdr>
        <w:shd w:val="clear" w:color="auto" w:fill="FAFAFA"/>
        <w:spacing w:before="300" w:beforeAutospacing="0" w:after="300" w:afterAutospacing="0"/>
        <w:rPr>
          <w:rFonts w:ascii="Lexend Fallback" w:hAnsi="Lexend Fallback"/>
          <w:color w:val="000000"/>
        </w:rPr>
      </w:pPr>
    </w:p>
    <w:p w14:paraId="2DF114CC" w14:textId="7573E84A" w:rsidR="00FF5E2C" w:rsidRDefault="00FF5E2C" w:rsidP="00FF5E2C">
      <w:pPr>
        <w:pStyle w:val="NormalWeb"/>
        <w:shd w:val="clear" w:color="auto" w:fill="FFFFFF"/>
        <w:spacing w:before="0" w:beforeAutospacing="0" w:after="0" w:afterAutospacing="0"/>
        <w:rPr>
          <w:color w:val="242424"/>
          <w:sz w:val="36"/>
          <w:szCs w:val="36"/>
        </w:rPr>
      </w:pPr>
      <w:r>
        <w:rPr>
          <w:b/>
          <w:bCs/>
          <w:color w:val="242424"/>
          <w:sz w:val="36"/>
          <w:szCs w:val="36"/>
          <w:bdr w:val="none" w:sz="0" w:space="0" w:color="auto" w:frame="1"/>
        </w:rPr>
        <w:t>Trespassing Policy</w:t>
      </w:r>
    </w:p>
    <w:p w14:paraId="65E00F35" w14:textId="77777777" w:rsidR="00FF5E2C" w:rsidRDefault="00FF5E2C" w:rsidP="00FF5E2C">
      <w:pPr>
        <w:pStyle w:val="NormalWeb"/>
        <w:shd w:val="clear" w:color="auto" w:fill="FFFFFF"/>
        <w:spacing w:before="0" w:beforeAutospacing="0" w:after="0" w:afterAutospacing="0"/>
        <w:rPr>
          <w:color w:val="242424"/>
          <w:sz w:val="32"/>
          <w:szCs w:val="32"/>
        </w:rPr>
      </w:pPr>
      <w:r>
        <w:rPr>
          <w:b/>
          <w:bCs/>
          <w:color w:val="242424"/>
          <w:sz w:val="32"/>
          <w:szCs w:val="32"/>
          <w:bdr w:val="none" w:sz="0" w:space="0" w:color="auto" w:frame="1"/>
        </w:rPr>
        <w:t>1. Purpose</w:t>
      </w:r>
    </w:p>
    <w:p w14:paraId="5FB445E2" w14:textId="4AFFC759" w:rsid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This policy is established to protect the safety, security, and business operations of [RJR Collectibles, LLC dba Trading Cards Exchange] by defining when individuals are considered trespassing and outlining enforcement procedures in accordance with New Jersey Trespass Law (N.J.S.A. 2C:18-3).</w:t>
      </w:r>
    </w:p>
    <w:p w14:paraId="21E9E2F1" w14:textId="77777777" w:rsidR="00FF5E2C" w:rsidRDefault="00FF5E2C" w:rsidP="00FF5E2C">
      <w:pPr>
        <w:pStyle w:val="NormalWeb"/>
        <w:shd w:val="clear" w:color="auto" w:fill="FFFFFF"/>
        <w:spacing w:before="0" w:beforeAutospacing="0" w:after="0" w:afterAutospacing="0"/>
        <w:rPr>
          <w:color w:val="808080"/>
          <w:sz w:val="18"/>
          <w:szCs w:val="18"/>
        </w:rPr>
      </w:pPr>
    </w:p>
    <w:p w14:paraId="24B40A59" w14:textId="77777777" w:rsidR="00FF5E2C" w:rsidRDefault="00FF5E2C" w:rsidP="00FF5E2C">
      <w:pPr>
        <w:pStyle w:val="NormalWeb"/>
        <w:shd w:val="clear" w:color="auto" w:fill="FFFFFF"/>
        <w:spacing w:before="0" w:beforeAutospacing="0" w:after="0" w:afterAutospacing="0"/>
        <w:rPr>
          <w:color w:val="242424"/>
          <w:sz w:val="32"/>
          <w:szCs w:val="32"/>
        </w:rPr>
      </w:pPr>
      <w:r>
        <w:rPr>
          <w:b/>
          <w:bCs/>
          <w:color w:val="242424"/>
          <w:sz w:val="32"/>
          <w:szCs w:val="32"/>
          <w:bdr w:val="none" w:sz="0" w:space="0" w:color="auto" w:frame="1"/>
        </w:rPr>
        <w:t>2. Definition of Trespassing</w:t>
      </w:r>
    </w:p>
    <w:p w14:paraId="29FDC729" w14:textId="77777777" w:rsid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An individual may be considered trespassing if they:</w:t>
      </w:r>
    </w:p>
    <w:p w14:paraId="07CE26AC" w14:textId="77777777" w:rsidR="00FF5E2C" w:rsidRDefault="00FF5E2C" w:rsidP="00FF5E2C">
      <w:pPr>
        <w:numPr>
          <w:ilvl w:val="0"/>
          <w:numId w:val="3"/>
        </w:numPr>
        <w:shd w:val="clear" w:color="auto" w:fill="FFFFFF"/>
        <w:rPr>
          <w:color w:val="242424"/>
          <w:sz w:val="30"/>
          <w:szCs w:val="30"/>
        </w:rPr>
      </w:pPr>
      <w:r>
        <w:rPr>
          <w:rFonts w:ascii="inherit" w:hAnsi="inherit"/>
          <w:color w:val="242424"/>
          <w:sz w:val="30"/>
          <w:szCs w:val="30"/>
          <w:bdr w:val="none" w:sz="0" w:space="0" w:color="auto" w:frame="1"/>
        </w:rPr>
        <w:t>Remain on store premises after being asked to leave by management or staff</w:t>
      </w:r>
    </w:p>
    <w:p w14:paraId="0AAE3F7F" w14:textId="77777777" w:rsidR="00FF5E2C" w:rsidRDefault="00FF5E2C" w:rsidP="00FF5E2C">
      <w:pPr>
        <w:numPr>
          <w:ilvl w:val="0"/>
          <w:numId w:val="3"/>
        </w:numPr>
        <w:shd w:val="clear" w:color="auto" w:fill="FFFFFF"/>
        <w:rPr>
          <w:color w:val="242424"/>
          <w:sz w:val="30"/>
          <w:szCs w:val="30"/>
        </w:rPr>
      </w:pPr>
      <w:r>
        <w:rPr>
          <w:rFonts w:ascii="inherit" w:hAnsi="inherit"/>
          <w:color w:val="242424"/>
          <w:sz w:val="30"/>
          <w:szCs w:val="30"/>
          <w:bdr w:val="none" w:sz="0" w:space="0" w:color="auto" w:frame="1"/>
        </w:rPr>
        <w:t>Enter or remain on the property outside of business hours without authorization</w:t>
      </w:r>
    </w:p>
    <w:p w14:paraId="59C6A8A7" w14:textId="77777777" w:rsidR="00FF5E2C" w:rsidRDefault="00FF5E2C" w:rsidP="00FF5E2C">
      <w:pPr>
        <w:numPr>
          <w:ilvl w:val="0"/>
          <w:numId w:val="3"/>
        </w:numPr>
        <w:shd w:val="clear" w:color="auto" w:fill="FFFFFF"/>
        <w:rPr>
          <w:color w:val="242424"/>
          <w:sz w:val="30"/>
          <w:szCs w:val="30"/>
        </w:rPr>
      </w:pPr>
      <w:r>
        <w:rPr>
          <w:rFonts w:ascii="inherit" w:hAnsi="inherit"/>
          <w:color w:val="242424"/>
          <w:sz w:val="30"/>
          <w:szCs w:val="30"/>
          <w:bdr w:val="none" w:sz="0" w:space="0" w:color="auto" w:frame="1"/>
        </w:rPr>
        <w:t>Re-enter the store after being formally banned or issued a trespass notice</w:t>
      </w:r>
    </w:p>
    <w:p w14:paraId="3540ED61" w14:textId="77777777" w:rsidR="00FF5E2C" w:rsidRDefault="00FF5E2C" w:rsidP="00FF5E2C">
      <w:pPr>
        <w:numPr>
          <w:ilvl w:val="0"/>
          <w:numId w:val="3"/>
        </w:numPr>
        <w:shd w:val="clear" w:color="auto" w:fill="FFFFFF"/>
        <w:rPr>
          <w:color w:val="242424"/>
          <w:sz w:val="30"/>
          <w:szCs w:val="30"/>
        </w:rPr>
      </w:pPr>
      <w:r>
        <w:rPr>
          <w:rFonts w:ascii="inherit" w:hAnsi="inherit"/>
          <w:color w:val="242424"/>
          <w:sz w:val="30"/>
          <w:szCs w:val="30"/>
          <w:bdr w:val="none" w:sz="0" w:space="0" w:color="auto" w:frame="1"/>
        </w:rPr>
        <w:t>Engage in disruptive, threatening, or unlawful behavior and refuse to leave</w:t>
      </w:r>
    </w:p>
    <w:p w14:paraId="16DF6C7F" w14:textId="77777777" w:rsidR="00FF5E2C" w:rsidRPr="00FF5E2C" w:rsidRDefault="00FF5E2C" w:rsidP="00FF5E2C">
      <w:pPr>
        <w:numPr>
          <w:ilvl w:val="0"/>
          <w:numId w:val="3"/>
        </w:numPr>
        <w:shd w:val="clear" w:color="auto" w:fill="FFFFFF"/>
        <w:rPr>
          <w:color w:val="242424"/>
          <w:sz w:val="30"/>
          <w:szCs w:val="30"/>
        </w:rPr>
      </w:pPr>
      <w:r>
        <w:rPr>
          <w:rFonts w:ascii="inherit" w:hAnsi="inherit"/>
          <w:color w:val="242424"/>
          <w:sz w:val="30"/>
          <w:szCs w:val="30"/>
          <w:bdr w:val="none" w:sz="0" w:space="0" w:color="auto" w:frame="1"/>
        </w:rPr>
        <w:t>Enter restricted areas (e.g., employee-only zones, storage rooms)</w:t>
      </w:r>
    </w:p>
    <w:p w14:paraId="06D44B6A" w14:textId="77777777" w:rsidR="00FF5E2C" w:rsidRDefault="00FF5E2C" w:rsidP="00FF5E2C">
      <w:pPr>
        <w:shd w:val="clear" w:color="auto" w:fill="FFFFFF"/>
        <w:ind w:left="720"/>
        <w:rPr>
          <w:rFonts w:ascii="inherit" w:hAnsi="inherit"/>
          <w:color w:val="242424"/>
          <w:sz w:val="30"/>
          <w:szCs w:val="30"/>
          <w:bdr w:val="none" w:sz="0" w:space="0" w:color="auto" w:frame="1"/>
        </w:rPr>
      </w:pPr>
    </w:p>
    <w:p w14:paraId="1B9C71BC" w14:textId="77777777" w:rsidR="00FF5E2C" w:rsidRDefault="00FF5E2C" w:rsidP="00FF5E2C">
      <w:pPr>
        <w:shd w:val="clear" w:color="auto" w:fill="FFFFFF"/>
        <w:ind w:left="720"/>
        <w:rPr>
          <w:rFonts w:ascii="inherit" w:hAnsi="inherit"/>
          <w:color w:val="242424"/>
          <w:sz w:val="30"/>
          <w:szCs w:val="30"/>
          <w:bdr w:val="none" w:sz="0" w:space="0" w:color="auto" w:frame="1"/>
        </w:rPr>
      </w:pPr>
    </w:p>
    <w:p w14:paraId="0FE78B33" w14:textId="77777777" w:rsidR="00FF5E2C" w:rsidRDefault="00FF5E2C" w:rsidP="00FF5E2C">
      <w:pPr>
        <w:shd w:val="clear" w:color="auto" w:fill="FFFFFF"/>
        <w:ind w:left="720"/>
        <w:rPr>
          <w:color w:val="242424"/>
          <w:sz w:val="30"/>
          <w:szCs w:val="30"/>
        </w:rPr>
      </w:pPr>
    </w:p>
    <w:p w14:paraId="1451F7D7" w14:textId="77777777" w:rsidR="00FF5E2C" w:rsidRDefault="00FF5E2C" w:rsidP="00FF5E2C">
      <w:pPr>
        <w:pStyle w:val="NormalWeb"/>
        <w:shd w:val="clear" w:color="auto" w:fill="FFFFFF"/>
        <w:spacing w:before="0" w:beforeAutospacing="0" w:after="0" w:afterAutospacing="0"/>
        <w:rPr>
          <w:color w:val="808080"/>
          <w:sz w:val="18"/>
          <w:szCs w:val="18"/>
        </w:rPr>
      </w:pPr>
    </w:p>
    <w:p w14:paraId="279DB352" w14:textId="77777777" w:rsidR="00FF5E2C" w:rsidRDefault="00FF5E2C" w:rsidP="00FF5E2C">
      <w:pPr>
        <w:pStyle w:val="NormalWeb"/>
        <w:shd w:val="clear" w:color="auto" w:fill="FFFFFF"/>
        <w:spacing w:before="0" w:beforeAutospacing="0" w:after="0" w:afterAutospacing="0"/>
        <w:rPr>
          <w:color w:val="242424"/>
          <w:sz w:val="32"/>
          <w:szCs w:val="32"/>
        </w:rPr>
      </w:pPr>
      <w:r>
        <w:rPr>
          <w:b/>
          <w:bCs/>
          <w:color w:val="242424"/>
          <w:sz w:val="32"/>
          <w:szCs w:val="32"/>
          <w:bdr w:val="none" w:sz="0" w:space="0" w:color="auto" w:frame="1"/>
        </w:rPr>
        <w:lastRenderedPageBreak/>
        <w:t>3. Right to Refuse Service</w:t>
      </w:r>
    </w:p>
    <w:p w14:paraId="67F51DD0" w14:textId="5D1F012E" w:rsid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[RJR Collectibles, LLC dba Trading Cards Exchange] reserves the right to refuse service to any individual, provided such refusal does not violate federal or New Jersey anti-discrimination laws.</w:t>
      </w:r>
    </w:p>
    <w:p w14:paraId="4185AA46" w14:textId="77777777" w:rsidR="00FF5E2C" w:rsidRDefault="00FF5E2C" w:rsidP="00FF5E2C">
      <w:pPr>
        <w:pStyle w:val="NormalWeb"/>
        <w:shd w:val="clear" w:color="auto" w:fill="FFFFFF"/>
        <w:spacing w:before="0" w:beforeAutospacing="0" w:after="0" w:afterAutospacing="0"/>
        <w:rPr>
          <w:color w:val="808080"/>
          <w:sz w:val="18"/>
          <w:szCs w:val="18"/>
        </w:rPr>
      </w:pPr>
    </w:p>
    <w:p w14:paraId="3FE226FB" w14:textId="77777777" w:rsidR="00FF5E2C" w:rsidRDefault="00FF5E2C" w:rsidP="00FF5E2C">
      <w:pPr>
        <w:pStyle w:val="NormalWeb"/>
        <w:shd w:val="clear" w:color="auto" w:fill="FFFFFF"/>
        <w:spacing w:before="0" w:beforeAutospacing="0" w:after="0" w:afterAutospacing="0"/>
        <w:rPr>
          <w:color w:val="242424"/>
          <w:sz w:val="32"/>
          <w:szCs w:val="32"/>
        </w:rPr>
      </w:pPr>
      <w:r>
        <w:rPr>
          <w:b/>
          <w:bCs/>
          <w:color w:val="242424"/>
          <w:sz w:val="32"/>
          <w:szCs w:val="32"/>
          <w:bdr w:val="none" w:sz="0" w:space="0" w:color="auto" w:frame="1"/>
        </w:rPr>
        <w:t>4. Issuance of Trespass Notice</w:t>
      </w:r>
    </w:p>
    <w:p w14:paraId="61FE4612" w14:textId="77777777" w:rsid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Store management may issue a </w:t>
      </w:r>
      <w:r>
        <w:rPr>
          <w:b/>
          <w:bCs/>
          <w:color w:val="242424"/>
          <w:sz w:val="30"/>
          <w:szCs w:val="30"/>
          <w:bdr w:val="none" w:sz="0" w:space="0" w:color="auto" w:frame="1"/>
        </w:rPr>
        <w:t>verbal or written trespass warning</w:t>
      </w:r>
      <w:r>
        <w:rPr>
          <w:rFonts w:ascii="inherit" w:hAnsi="inherit"/>
          <w:color w:val="242424"/>
          <w:sz w:val="30"/>
          <w:szCs w:val="30"/>
          <w:bdr w:val="none" w:sz="0" w:space="0" w:color="auto" w:frame="1"/>
        </w:rPr>
        <w:t> to any individual who:</w:t>
      </w:r>
    </w:p>
    <w:p w14:paraId="72D3070A" w14:textId="77777777" w:rsidR="00FF5E2C" w:rsidRDefault="00FF5E2C" w:rsidP="00FF5E2C">
      <w:pPr>
        <w:numPr>
          <w:ilvl w:val="0"/>
          <w:numId w:val="4"/>
        </w:numPr>
        <w:shd w:val="clear" w:color="auto" w:fill="FFFFFF"/>
        <w:rPr>
          <w:color w:val="242424"/>
          <w:sz w:val="30"/>
          <w:szCs w:val="30"/>
        </w:rPr>
      </w:pPr>
      <w:r>
        <w:rPr>
          <w:rFonts w:ascii="inherit" w:hAnsi="inherit"/>
          <w:color w:val="242424"/>
          <w:sz w:val="30"/>
          <w:szCs w:val="30"/>
          <w:bdr w:val="none" w:sz="0" w:space="0" w:color="auto" w:frame="1"/>
        </w:rPr>
        <w:t>Disrupts business operations</w:t>
      </w:r>
    </w:p>
    <w:p w14:paraId="24C1F70E" w14:textId="77777777" w:rsidR="00FF5E2C" w:rsidRDefault="00FF5E2C" w:rsidP="00FF5E2C">
      <w:pPr>
        <w:numPr>
          <w:ilvl w:val="0"/>
          <w:numId w:val="4"/>
        </w:numPr>
        <w:shd w:val="clear" w:color="auto" w:fill="FFFFFF"/>
        <w:rPr>
          <w:color w:val="242424"/>
          <w:sz w:val="30"/>
          <w:szCs w:val="30"/>
        </w:rPr>
      </w:pPr>
      <w:r>
        <w:rPr>
          <w:rFonts w:ascii="inherit" w:hAnsi="inherit"/>
          <w:color w:val="242424"/>
          <w:sz w:val="30"/>
          <w:szCs w:val="30"/>
          <w:bdr w:val="none" w:sz="0" w:space="0" w:color="auto" w:frame="1"/>
        </w:rPr>
        <w:t>Harasses staff or customers</w:t>
      </w:r>
    </w:p>
    <w:p w14:paraId="402FA7A2" w14:textId="77777777" w:rsidR="00FF5E2C" w:rsidRDefault="00FF5E2C" w:rsidP="00FF5E2C">
      <w:pPr>
        <w:numPr>
          <w:ilvl w:val="0"/>
          <w:numId w:val="4"/>
        </w:numPr>
        <w:shd w:val="clear" w:color="auto" w:fill="FFFFFF"/>
        <w:rPr>
          <w:color w:val="242424"/>
          <w:sz w:val="30"/>
          <w:szCs w:val="30"/>
        </w:rPr>
      </w:pPr>
      <w:r>
        <w:rPr>
          <w:rFonts w:ascii="inherit" w:hAnsi="inherit"/>
          <w:color w:val="242424"/>
          <w:sz w:val="30"/>
          <w:szCs w:val="30"/>
          <w:bdr w:val="none" w:sz="0" w:space="0" w:color="auto" w:frame="1"/>
        </w:rPr>
        <w:t>Damages property or attempts theft</w:t>
      </w:r>
    </w:p>
    <w:p w14:paraId="7F3EB9A1" w14:textId="77777777" w:rsidR="00FF5E2C" w:rsidRDefault="00FF5E2C" w:rsidP="00FF5E2C">
      <w:pPr>
        <w:numPr>
          <w:ilvl w:val="0"/>
          <w:numId w:val="4"/>
        </w:numPr>
        <w:shd w:val="clear" w:color="auto" w:fill="FFFFFF"/>
        <w:rPr>
          <w:color w:val="242424"/>
          <w:sz w:val="30"/>
          <w:szCs w:val="30"/>
        </w:rPr>
      </w:pPr>
      <w:r>
        <w:rPr>
          <w:rFonts w:ascii="inherit" w:hAnsi="inherit"/>
          <w:color w:val="242424"/>
          <w:sz w:val="30"/>
          <w:szCs w:val="30"/>
          <w:bdr w:val="none" w:sz="0" w:space="0" w:color="auto" w:frame="1"/>
        </w:rPr>
        <w:t>Violates store policies</w:t>
      </w:r>
    </w:p>
    <w:p w14:paraId="24645624" w14:textId="77777777" w:rsid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A written notice may include:</w:t>
      </w:r>
    </w:p>
    <w:p w14:paraId="38497846" w14:textId="77777777" w:rsidR="00FF5E2C" w:rsidRDefault="00FF5E2C" w:rsidP="00FF5E2C">
      <w:pPr>
        <w:numPr>
          <w:ilvl w:val="0"/>
          <w:numId w:val="5"/>
        </w:numPr>
        <w:shd w:val="clear" w:color="auto" w:fill="FFFFFF"/>
        <w:rPr>
          <w:color w:val="242424"/>
          <w:sz w:val="30"/>
          <w:szCs w:val="30"/>
        </w:rPr>
      </w:pPr>
      <w:r>
        <w:rPr>
          <w:rFonts w:ascii="inherit" w:hAnsi="inherit"/>
          <w:color w:val="242424"/>
          <w:sz w:val="30"/>
          <w:szCs w:val="30"/>
          <w:bdr w:val="none" w:sz="0" w:space="0" w:color="auto" w:frame="1"/>
        </w:rPr>
        <w:t>Individual’s name (if known)</w:t>
      </w:r>
    </w:p>
    <w:p w14:paraId="7597DD0F" w14:textId="77777777" w:rsidR="00FF5E2C" w:rsidRDefault="00FF5E2C" w:rsidP="00FF5E2C">
      <w:pPr>
        <w:numPr>
          <w:ilvl w:val="0"/>
          <w:numId w:val="5"/>
        </w:numPr>
        <w:shd w:val="clear" w:color="auto" w:fill="FFFFFF"/>
        <w:rPr>
          <w:color w:val="242424"/>
          <w:sz w:val="30"/>
          <w:szCs w:val="30"/>
        </w:rPr>
      </w:pPr>
      <w:r>
        <w:rPr>
          <w:rFonts w:ascii="inherit" w:hAnsi="inherit"/>
          <w:color w:val="242424"/>
          <w:sz w:val="30"/>
          <w:szCs w:val="30"/>
          <w:bdr w:val="none" w:sz="0" w:space="0" w:color="auto" w:frame="1"/>
        </w:rPr>
        <w:t>Date and time of incident</w:t>
      </w:r>
    </w:p>
    <w:p w14:paraId="5E087B2A" w14:textId="77777777" w:rsidR="00FF5E2C" w:rsidRDefault="00FF5E2C" w:rsidP="00FF5E2C">
      <w:pPr>
        <w:numPr>
          <w:ilvl w:val="0"/>
          <w:numId w:val="5"/>
        </w:numPr>
        <w:shd w:val="clear" w:color="auto" w:fill="FFFFFF"/>
        <w:rPr>
          <w:color w:val="242424"/>
          <w:sz w:val="30"/>
          <w:szCs w:val="30"/>
        </w:rPr>
      </w:pPr>
      <w:r>
        <w:rPr>
          <w:rFonts w:ascii="inherit" w:hAnsi="inherit"/>
          <w:color w:val="242424"/>
          <w:sz w:val="30"/>
          <w:szCs w:val="30"/>
          <w:bdr w:val="none" w:sz="0" w:space="0" w:color="auto" w:frame="1"/>
        </w:rPr>
        <w:t>Reason for trespass warning</w:t>
      </w:r>
    </w:p>
    <w:p w14:paraId="0669D7B2" w14:textId="77777777" w:rsidR="00FF5E2C" w:rsidRDefault="00FF5E2C" w:rsidP="00FF5E2C">
      <w:pPr>
        <w:numPr>
          <w:ilvl w:val="0"/>
          <w:numId w:val="5"/>
        </w:numPr>
        <w:shd w:val="clear" w:color="auto" w:fill="FFFFFF"/>
        <w:rPr>
          <w:color w:val="242424"/>
          <w:sz w:val="30"/>
          <w:szCs w:val="30"/>
        </w:rPr>
      </w:pPr>
      <w:r>
        <w:rPr>
          <w:rFonts w:ascii="inherit" w:hAnsi="inherit"/>
          <w:color w:val="242424"/>
          <w:sz w:val="30"/>
          <w:szCs w:val="30"/>
          <w:bdr w:val="none" w:sz="0" w:space="0" w:color="auto" w:frame="1"/>
        </w:rPr>
        <w:t>Duration of ban (temporary or permanent)</w:t>
      </w:r>
    </w:p>
    <w:p w14:paraId="25848E8C" w14:textId="77777777" w:rsidR="00FF5E2C" w:rsidRDefault="00FF5E2C" w:rsidP="00FF5E2C">
      <w:pPr>
        <w:pStyle w:val="NormalWeb"/>
        <w:shd w:val="clear" w:color="auto" w:fill="FFFFFF"/>
        <w:spacing w:before="0" w:beforeAutospacing="0" w:after="0" w:afterAutospacing="0"/>
        <w:rPr>
          <w:color w:val="808080"/>
          <w:sz w:val="18"/>
          <w:szCs w:val="18"/>
        </w:rPr>
      </w:pPr>
    </w:p>
    <w:p w14:paraId="695D6441" w14:textId="77777777" w:rsidR="00FF5E2C" w:rsidRDefault="00FF5E2C" w:rsidP="00FF5E2C">
      <w:pPr>
        <w:pStyle w:val="NormalWeb"/>
        <w:shd w:val="clear" w:color="auto" w:fill="FFFFFF"/>
        <w:spacing w:before="0" w:beforeAutospacing="0" w:after="0" w:afterAutospacing="0"/>
        <w:rPr>
          <w:color w:val="242424"/>
          <w:sz w:val="32"/>
          <w:szCs w:val="32"/>
        </w:rPr>
      </w:pPr>
      <w:r>
        <w:rPr>
          <w:b/>
          <w:bCs/>
          <w:color w:val="242424"/>
          <w:sz w:val="32"/>
          <w:szCs w:val="32"/>
          <w:bdr w:val="none" w:sz="0" w:space="0" w:color="auto" w:frame="1"/>
        </w:rPr>
        <w:t>5. Enforcement Procedures</w:t>
      </w:r>
    </w:p>
    <w:p w14:paraId="3EDBF1D2" w14:textId="77777777" w:rsid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If an individual refuses to leave after being asked:</w:t>
      </w:r>
    </w:p>
    <w:p w14:paraId="16D8E7D3" w14:textId="77777777" w:rsidR="00FF5E2C" w:rsidRDefault="00FF5E2C" w:rsidP="00FF5E2C">
      <w:pPr>
        <w:numPr>
          <w:ilvl w:val="0"/>
          <w:numId w:val="6"/>
        </w:numPr>
        <w:shd w:val="clear" w:color="auto" w:fill="FFFFFF"/>
        <w:rPr>
          <w:color w:val="242424"/>
          <w:sz w:val="30"/>
          <w:szCs w:val="30"/>
        </w:rPr>
      </w:pPr>
      <w:r>
        <w:rPr>
          <w:rFonts w:ascii="inherit" w:hAnsi="inherit"/>
          <w:color w:val="242424"/>
          <w:sz w:val="30"/>
          <w:szCs w:val="30"/>
          <w:bdr w:val="none" w:sz="0" w:space="0" w:color="auto" w:frame="1"/>
        </w:rPr>
        <w:t>Staff should avoid confrontation and notify a manager immediately</w:t>
      </w:r>
    </w:p>
    <w:p w14:paraId="1A4237A9" w14:textId="77777777" w:rsidR="00FF5E2C" w:rsidRDefault="00FF5E2C" w:rsidP="00FF5E2C">
      <w:pPr>
        <w:numPr>
          <w:ilvl w:val="0"/>
          <w:numId w:val="6"/>
        </w:numPr>
        <w:shd w:val="clear" w:color="auto" w:fill="FFFFFF"/>
        <w:rPr>
          <w:color w:val="242424"/>
          <w:sz w:val="30"/>
          <w:szCs w:val="30"/>
        </w:rPr>
      </w:pPr>
      <w:r>
        <w:rPr>
          <w:rFonts w:ascii="inherit" w:hAnsi="inherit"/>
          <w:color w:val="242424"/>
          <w:sz w:val="30"/>
          <w:szCs w:val="30"/>
          <w:bdr w:val="none" w:sz="0" w:space="0" w:color="auto" w:frame="1"/>
        </w:rPr>
        <w:t>Management may contact local law enforcement</w:t>
      </w:r>
    </w:p>
    <w:p w14:paraId="795E1619" w14:textId="77777777" w:rsidR="00FF5E2C" w:rsidRDefault="00FF5E2C" w:rsidP="00FF5E2C">
      <w:pPr>
        <w:numPr>
          <w:ilvl w:val="0"/>
          <w:numId w:val="6"/>
        </w:numPr>
        <w:shd w:val="clear" w:color="auto" w:fill="FFFFFF"/>
        <w:rPr>
          <w:color w:val="242424"/>
          <w:sz w:val="30"/>
          <w:szCs w:val="30"/>
        </w:rPr>
      </w:pPr>
      <w:r>
        <w:rPr>
          <w:rFonts w:ascii="inherit" w:hAnsi="inherit"/>
          <w:color w:val="242424"/>
          <w:sz w:val="30"/>
          <w:szCs w:val="30"/>
          <w:bdr w:val="none" w:sz="0" w:space="0" w:color="auto" w:frame="1"/>
        </w:rPr>
        <w:t>Law enforcement may enforce removal under New Jersey trespass laws</w:t>
      </w:r>
    </w:p>
    <w:p w14:paraId="2982B6C4" w14:textId="77777777" w:rsidR="00FF5E2C" w:rsidRDefault="00FF5E2C" w:rsidP="00FF5E2C">
      <w:pPr>
        <w:numPr>
          <w:ilvl w:val="0"/>
          <w:numId w:val="6"/>
        </w:numPr>
        <w:shd w:val="clear" w:color="auto" w:fill="FFFFFF"/>
        <w:rPr>
          <w:color w:val="242424"/>
          <w:sz w:val="30"/>
          <w:szCs w:val="30"/>
        </w:rPr>
      </w:pPr>
      <w:r>
        <w:rPr>
          <w:rFonts w:ascii="inherit" w:hAnsi="inherit"/>
          <w:color w:val="242424"/>
          <w:sz w:val="30"/>
          <w:szCs w:val="30"/>
          <w:bdr w:val="none" w:sz="0" w:space="0" w:color="auto" w:frame="1"/>
        </w:rPr>
        <w:t>Repeat offenders may be subject to arrest or additional legal action</w:t>
      </w:r>
    </w:p>
    <w:p w14:paraId="16AA5672" w14:textId="77777777" w:rsidR="00FF5E2C" w:rsidRDefault="00FF5E2C" w:rsidP="00FF5E2C">
      <w:pPr>
        <w:pStyle w:val="NormalWeb"/>
        <w:shd w:val="clear" w:color="auto" w:fill="FFFFFF"/>
        <w:spacing w:before="0" w:beforeAutospacing="0" w:after="0" w:afterAutospacing="0"/>
        <w:rPr>
          <w:color w:val="808080"/>
          <w:sz w:val="18"/>
          <w:szCs w:val="18"/>
        </w:rPr>
      </w:pPr>
    </w:p>
    <w:p w14:paraId="1FC313B4" w14:textId="77777777" w:rsidR="00FF5E2C" w:rsidRDefault="00FF5E2C" w:rsidP="00FF5E2C">
      <w:pPr>
        <w:pStyle w:val="NormalWeb"/>
        <w:shd w:val="clear" w:color="auto" w:fill="FFFFFF"/>
        <w:spacing w:before="0" w:beforeAutospacing="0" w:after="0" w:afterAutospacing="0"/>
        <w:rPr>
          <w:color w:val="242424"/>
          <w:sz w:val="32"/>
          <w:szCs w:val="32"/>
        </w:rPr>
      </w:pPr>
      <w:r>
        <w:rPr>
          <w:b/>
          <w:bCs/>
          <w:color w:val="242424"/>
          <w:sz w:val="32"/>
          <w:szCs w:val="32"/>
          <w:bdr w:val="none" w:sz="0" w:space="0" w:color="auto" w:frame="1"/>
        </w:rPr>
        <w:t>6. Documentation</w:t>
      </w:r>
    </w:p>
    <w:p w14:paraId="19D7B463" w14:textId="77777777" w:rsid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All trespass incidents should be documented and kept on file, including:</w:t>
      </w:r>
    </w:p>
    <w:p w14:paraId="03300532" w14:textId="77777777" w:rsidR="00FF5E2C" w:rsidRDefault="00FF5E2C" w:rsidP="00FF5E2C">
      <w:pPr>
        <w:numPr>
          <w:ilvl w:val="0"/>
          <w:numId w:val="7"/>
        </w:numPr>
        <w:shd w:val="clear" w:color="auto" w:fill="FFFFFF"/>
        <w:rPr>
          <w:color w:val="242424"/>
          <w:sz w:val="30"/>
          <w:szCs w:val="30"/>
        </w:rPr>
      </w:pPr>
      <w:r>
        <w:rPr>
          <w:rFonts w:ascii="inherit" w:hAnsi="inherit"/>
          <w:color w:val="242424"/>
          <w:sz w:val="30"/>
          <w:szCs w:val="30"/>
          <w:bdr w:val="none" w:sz="0" w:space="0" w:color="auto" w:frame="1"/>
        </w:rPr>
        <w:t>Incident reports</w:t>
      </w:r>
    </w:p>
    <w:p w14:paraId="644410B9" w14:textId="77777777" w:rsidR="00FF5E2C" w:rsidRDefault="00FF5E2C" w:rsidP="00FF5E2C">
      <w:pPr>
        <w:numPr>
          <w:ilvl w:val="0"/>
          <w:numId w:val="7"/>
        </w:numPr>
        <w:shd w:val="clear" w:color="auto" w:fill="FFFFFF"/>
        <w:rPr>
          <w:color w:val="242424"/>
          <w:sz w:val="30"/>
          <w:szCs w:val="30"/>
        </w:rPr>
      </w:pPr>
      <w:r>
        <w:rPr>
          <w:rFonts w:ascii="inherit" w:hAnsi="inherit"/>
          <w:color w:val="242424"/>
          <w:sz w:val="30"/>
          <w:szCs w:val="30"/>
          <w:bdr w:val="none" w:sz="0" w:space="0" w:color="auto" w:frame="1"/>
        </w:rPr>
        <w:t>Surveillance footage (if available)</w:t>
      </w:r>
    </w:p>
    <w:p w14:paraId="224286F1" w14:textId="77777777" w:rsidR="00FF5E2C" w:rsidRDefault="00FF5E2C" w:rsidP="00FF5E2C">
      <w:pPr>
        <w:numPr>
          <w:ilvl w:val="0"/>
          <w:numId w:val="7"/>
        </w:numPr>
        <w:shd w:val="clear" w:color="auto" w:fill="FFFFFF"/>
        <w:rPr>
          <w:color w:val="242424"/>
          <w:sz w:val="30"/>
          <w:szCs w:val="30"/>
        </w:rPr>
      </w:pPr>
      <w:r>
        <w:rPr>
          <w:rFonts w:ascii="inherit" w:hAnsi="inherit"/>
          <w:color w:val="242424"/>
          <w:sz w:val="30"/>
          <w:szCs w:val="30"/>
          <w:bdr w:val="none" w:sz="0" w:space="0" w:color="auto" w:frame="1"/>
        </w:rPr>
        <w:t>Copies of written trespass notices</w:t>
      </w:r>
    </w:p>
    <w:p w14:paraId="6D3F8E16" w14:textId="77777777" w:rsidR="00FF5E2C" w:rsidRDefault="00FF5E2C" w:rsidP="00FF5E2C">
      <w:pPr>
        <w:pStyle w:val="NormalWeb"/>
        <w:shd w:val="clear" w:color="auto" w:fill="FFFFFF"/>
        <w:spacing w:before="0" w:beforeAutospacing="0" w:after="0" w:afterAutospacing="0"/>
        <w:rPr>
          <w:color w:val="808080"/>
          <w:sz w:val="18"/>
          <w:szCs w:val="18"/>
        </w:rPr>
      </w:pPr>
    </w:p>
    <w:p w14:paraId="3A3AC739" w14:textId="77777777" w:rsidR="00FF5E2C" w:rsidRDefault="00FF5E2C" w:rsidP="00FF5E2C">
      <w:pPr>
        <w:pStyle w:val="NormalWeb"/>
        <w:shd w:val="clear" w:color="auto" w:fill="FFFFFF"/>
        <w:spacing w:before="0" w:beforeAutospacing="0" w:after="0" w:afterAutospacing="0"/>
        <w:rPr>
          <w:color w:val="242424"/>
          <w:sz w:val="32"/>
          <w:szCs w:val="32"/>
        </w:rPr>
      </w:pPr>
      <w:r>
        <w:rPr>
          <w:b/>
          <w:bCs/>
          <w:color w:val="242424"/>
          <w:sz w:val="32"/>
          <w:szCs w:val="32"/>
          <w:bdr w:val="none" w:sz="0" w:space="0" w:color="auto" w:frame="1"/>
        </w:rPr>
        <w:t>7. Duration of Trespass Ban</w:t>
      </w:r>
    </w:p>
    <w:p w14:paraId="7BF99877" w14:textId="77777777" w:rsid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Trespass bans may be:</w:t>
      </w:r>
    </w:p>
    <w:p w14:paraId="315B075D" w14:textId="77777777" w:rsidR="00FF5E2C" w:rsidRDefault="00FF5E2C" w:rsidP="00FF5E2C">
      <w:pPr>
        <w:numPr>
          <w:ilvl w:val="0"/>
          <w:numId w:val="8"/>
        </w:numPr>
        <w:shd w:val="clear" w:color="auto" w:fill="FFFFFF"/>
        <w:rPr>
          <w:color w:val="242424"/>
          <w:sz w:val="30"/>
          <w:szCs w:val="30"/>
        </w:rPr>
      </w:pPr>
      <w:r>
        <w:rPr>
          <w:b/>
          <w:bCs/>
          <w:color w:val="242424"/>
          <w:sz w:val="30"/>
          <w:szCs w:val="30"/>
          <w:bdr w:val="none" w:sz="0" w:space="0" w:color="auto" w:frame="1"/>
        </w:rPr>
        <w:t>Temporary:</w:t>
      </w:r>
      <w:r>
        <w:rPr>
          <w:rFonts w:ascii="inherit" w:hAnsi="inherit"/>
          <w:color w:val="242424"/>
          <w:sz w:val="30"/>
          <w:szCs w:val="30"/>
          <w:bdr w:val="none" w:sz="0" w:space="0" w:color="auto" w:frame="1"/>
        </w:rPr>
        <w:t> (e.g., 30, 60, 90 days)</w:t>
      </w:r>
    </w:p>
    <w:p w14:paraId="0C36577A" w14:textId="77777777" w:rsidR="00FF5E2C" w:rsidRDefault="00FF5E2C" w:rsidP="00FF5E2C">
      <w:pPr>
        <w:numPr>
          <w:ilvl w:val="0"/>
          <w:numId w:val="8"/>
        </w:numPr>
        <w:shd w:val="clear" w:color="auto" w:fill="FFFFFF"/>
        <w:rPr>
          <w:color w:val="242424"/>
          <w:sz w:val="30"/>
          <w:szCs w:val="30"/>
        </w:rPr>
      </w:pPr>
      <w:r>
        <w:rPr>
          <w:b/>
          <w:bCs/>
          <w:color w:val="242424"/>
          <w:sz w:val="30"/>
          <w:szCs w:val="30"/>
          <w:bdr w:val="none" w:sz="0" w:space="0" w:color="auto" w:frame="1"/>
        </w:rPr>
        <w:t>Indefinite/Permanent:</w:t>
      </w:r>
      <w:r>
        <w:rPr>
          <w:rFonts w:ascii="inherit" w:hAnsi="inherit"/>
          <w:color w:val="242424"/>
          <w:sz w:val="30"/>
          <w:szCs w:val="30"/>
          <w:bdr w:val="none" w:sz="0" w:space="0" w:color="auto" w:frame="1"/>
        </w:rPr>
        <w:t> Based on severity of the incident</w:t>
      </w:r>
    </w:p>
    <w:p w14:paraId="2ACAD658" w14:textId="097D28E4" w:rsidR="00FF5E2C" w:rsidRP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Management reserves the right to review and modify bans at its discretion.</w:t>
      </w:r>
    </w:p>
    <w:p w14:paraId="428DCA6E" w14:textId="77777777" w:rsidR="00FF5E2C" w:rsidRDefault="00FF5E2C" w:rsidP="00FF5E2C">
      <w:pPr>
        <w:pStyle w:val="NormalWeb"/>
        <w:shd w:val="clear" w:color="auto" w:fill="FFFFFF"/>
        <w:spacing w:before="0" w:beforeAutospacing="0" w:after="0" w:afterAutospacing="0"/>
        <w:rPr>
          <w:color w:val="242424"/>
          <w:sz w:val="32"/>
          <w:szCs w:val="32"/>
        </w:rPr>
      </w:pPr>
      <w:r>
        <w:rPr>
          <w:b/>
          <w:bCs/>
          <w:color w:val="242424"/>
          <w:sz w:val="32"/>
          <w:szCs w:val="32"/>
          <w:bdr w:val="none" w:sz="0" w:space="0" w:color="auto" w:frame="1"/>
        </w:rPr>
        <w:lastRenderedPageBreak/>
        <w:t>8. Employee Responsibilities</w:t>
      </w:r>
    </w:p>
    <w:p w14:paraId="549BBD58" w14:textId="77777777" w:rsid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Employees must:</w:t>
      </w:r>
    </w:p>
    <w:p w14:paraId="75BBBB92" w14:textId="77777777" w:rsidR="00FF5E2C" w:rsidRDefault="00FF5E2C" w:rsidP="00FF5E2C">
      <w:pPr>
        <w:numPr>
          <w:ilvl w:val="0"/>
          <w:numId w:val="9"/>
        </w:numPr>
        <w:shd w:val="clear" w:color="auto" w:fill="FFFFFF"/>
        <w:rPr>
          <w:color w:val="242424"/>
          <w:sz w:val="30"/>
          <w:szCs w:val="30"/>
        </w:rPr>
      </w:pPr>
      <w:r>
        <w:rPr>
          <w:rFonts w:ascii="inherit" w:hAnsi="inherit"/>
          <w:color w:val="242424"/>
          <w:sz w:val="30"/>
          <w:szCs w:val="30"/>
          <w:bdr w:val="none" w:sz="0" w:space="0" w:color="auto" w:frame="1"/>
        </w:rPr>
        <w:t>Report incidents immediately to management</w:t>
      </w:r>
    </w:p>
    <w:p w14:paraId="3E17D1BE" w14:textId="77777777" w:rsidR="00FF5E2C" w:rsidRDefault="00FF5E2C" w:rsidP="00FF5E2C">
      <w:pPr>
        <w:numPr>
          <w:ilvl w:val="0"/>
          <w:numId w:val="9"/>
        </w:numPr>
        <w:shd w:val="clear" w:color="auto" w:fill="FFFFFF"/>
        <w:rPr>
          <w:color w:val="242424"/>
          <w:sz w:val="30"/>
          <w:szCs w:val="30"/>
        </w:rPr>
      </w:pPr>
      <w:r>
        <w:rPr>
          <w:rFonts w:ascii="inherit" w:hAnsi="inherit"/>
          <w:color w:val="242424"/>
          <w:sz w:val="30"/>
          <w:szCs w:val="30"/>
          <w:bdr w:val="none" w:sz="0" w:space="0" w:color="auto" w:frame="1"/>
        </w:rPr>
        <w:t>Avoid physical confrontation</w:t>
      </w:r>
    </w:p>
    <w:p w14:paraId="32D629AF" w14:textId="77777777" w:rsidR="00FF5E2C" w:rsidRDefault="00FF5E2C" w:rsidP="00FF5E2C">
      <w:pPr>
        <w:numPr>
          <w:ilvl w:val="0"/>
          <w:numId w:val="9"/>
        </w:numPr>
        <w:shd w:val="clear" w:color="auto" w:fill="FFFFFF"/>
        <w:rPr>
          <w:color w:val="242424"/>
          <w:sz w:val="30"/>
          <w:szCs w:val="30"/>
        </w:rPr>
      </w:pPr>
      <w:r>
        <w:rPr>
          <w:rFonts w:ascii="inherit" w:hAnsi="inherit"/>
          <w:color w:val="242424"/>
          <w:sz w:val="30"/>
          <w:szCs w:val="30"/>
          <w:bdr w:val="none" w:sz="0" w:space="0" w:color="auto" w:frame="1"/>
        </w:rPr>
        <w:t>Follow all safety protocols</w:t>
      </w:r>
    </w:p>
    <w:p w14:paraId="5D09F93C" w14:textId="77777777" w:rsidR="00FF5E2C" w:rsidRDefault="00FF5E2C" w:rsidP="00FF5E2C">
      <w:pPr>
        <w:numPr>
          <w:ilvl w:val="0"/>
          <w:numId w:val="9"/>
        </w:numPr>
        <w:shd w:val="clear" w:color="auto" w:fill="FFFFFF"/>
        <w:rPr>
          <w:color w:val="242424"/>
          <w:sz w:val="30"/>
          <w:szCs w:val="30"/>
        </w:rPr>
      </w:pPr>
      <w:r>
        <w:rPr>
          <w:rFonts w:ascii="inherit" w:hAnsi="inherit"/>
          <w:color w:val="242424"/>
          <w:sz w:val="30"/>
          <w:szCs w:val="30"/>
          <w:bdr w:val="none" w:sz="0" w:space="0" w:color="auto" w:frame="1"/>
        </w:rPr>
        <w:t>Not attempt to detain individuals unless trained and authorized</w:t>
      </w:r>
    </w:p>
    <w:p w14:paraId="62AB6AC1" w14:textId="77777777" w:rsidR="00FF5E2C" w:rsidRDefault="00FF5E2C" w:rsidP="00FF5E2C">
      <w:pPr>
        <w:pStyle w:val="NormalWeb"/>
        <w:shd w:val="clear" w:color="auto" w:fill="FFFFFF"/>
        <w:spacing w:before="0" w:beforeAutospacing="0" w:after="0" w:afterAutospacing="0"/>
        <w:rPr>
          <w:color w:val="808080"/>
          <w:sz w:val="18"/>
          <w:szCs w:val="18"/>
        </w:rPr>
      </w:pPr>
    </w:p>
    <w:p w14:paraId="652B66E5" w14:textId="77777777" w:rsidR="00FF5E2C" w:rsidRDefault="00FF5E2C" w:rsidP="00FF5E2C">
      <w:pPr>
        <w:pStyle w:val="NormalWeb"/>
        <w:shd w:val="clear" w:color="auto" w:fill="FFFFFF"/>
        <w:spacing w:before="0" w:beforeAutospacing="0" w:after="0" w:afterAutospacing="0"/>
        <w:rPr>
          <w:color w:val="242424"/>
          <w:sz w:val="32"/>
          <w:szCs w:val="32"/>
        </w:rPr>
      </w:pPr>
      <w:r>
        <w:rPr>
          <w:b/>
          <w:bCs/>
          <w:color w:val="242424"/>
          <w:sz w:val="32"/>
          <w:szCs w:val="32"/>
          <w:bdr w:val="none" w:sz="0" w:space="0" w:color="auto" w:frame="1"/>
        </w:rPr>
        <w:t>9. Signage</w:t>
      </w:r>
    </w:p>
    <w:p w14:paraId="4D1757E7" w14:textId="77777777" w:rsid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Clear signage may be posted stating:</w:t>
      </w:r>
    </w:p>
    <w:p w14:paraId="1394044D" w14:textId="77777777" w:rsid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“Private Property – Management Reserves the Right to Refuse Service and Remove Individuals for Trespassing.”</w:t>
      </w:r>
    </w:p>
    <w:p w14:paraId="3075A71C" w14:textId="77777777" w:rsidR="00FF5E2C" w:rsidRDefault="00FF5E2C" w:rsidP="00FF5E2C">
      <w:pPr>
        <w:pStyle w:val="NormalWeb"/>
        <w:shd w:val="clear" w:color="auto" w:fill="FFFFFF"/>
        <w:spacing w:before="0" w:beforeAutospacing="0" w:after="0" w:afterAutospacing="0"/>
        <w:rPr>
          <w:color w:val="808080"/>
          <w:sz w:val="18"/>
          <w:szCs w:val="18"/>
        </w:rPr>
      </w:pPr>
    </w:p>
    <w:p w14:paraId="2C98AC4C" w14:textId="77777777" w:rsidR="00FF5E2C" w:rsidRDefault="00FF5E2C" w:rsidP="00FF5E2C">
      <w:pPr>
        <w:pStyle w:val="NormalWeb"/>
        <w:shd w:val="clear" w:color="auto" w:fill="FFFFFF"/>
        <w:spacing w:before="0" w:beforeAutospacing="0" w:after="0" w:afterAutospacing="0"/>
        <w:rPr>
          <w:color w:val="242424"/>
          <w:sz w:val="32"/>
          <w:szCs w:val="32"/>
        </w:rPr>
      </w:pPr>
      <w:r>
        <w:rPr>
          <w:b/>
          <w:bCs/>
          <w:color w:val="242424"/>
          <w:sz w:val="32"/>
          <w:szCs w:val="32"/>
          <w:bdr w:val="none" w:sz="0" w:space="0" w:color="auto" w:frame="1"/>
        </w:rPr>
        <w:t>10. Compliance with Law</w:t>
      </w:r>
    </w:p>
    <w:p w14:paraId="7816B241" w14:textId="77777777" w:rsidR="00FF5E2C" w:rsidRDefault="00FF5E2C" w:rsidP="00FF5E2C">
      <w:pPr>
        <w:pStyle w:val="NormalWeb"/>
        <w:shd w:val="clear" w:color="auto" w:fill="FFFFFF"/>
        <w:spacing w:before="0" w:beforeAutospacing="0" w:after="0" w:afterAutospacing="0"/>
        <w:rPr>
          <w:color w:val="242424"/>
          <w:sz w:val="30"/>
          <w:szCs w:val="30"/>
        </w:rPr>
      </w:pPr>
      <w:r>
        <w:rPr>
          <w:rFonts w:ascii="inherit" w:hAnsi="inherit"/>
          <w:color w:val="242424"/>
          <w:sz w:val="30"/>
          <w:szCs w:val="30"/>
          <w:bdr w:val="none" w:sz="0" w:space="0" w:color="auto" w:frame="1"/>
        </w:rPr>
        <w:t>This policy is intended to comply with all applicable New Jersey laws, including but not limited to New Jersey Trespass Law (N.J.S.A. 2C:18-3).</w:t>
      </w:r>
    </w:p>
    <w:p w14:paraId="19C14EDE" w14:textId="77777777" w:rsidR="00FF5E2C" w:rsidRDefault="00FF5E2C" w:rsidP="00FF5E2C"/>
    <w:p w14:paraId="7BD29F3E" w14:textId="77777777" w:rsidR="00950550" w:rsidRDefault="00950550"/>
    <w:sectPr w:rsidR="00950550" w:rsidSect="000240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swald">
    <w:panose1 w:val="00000500000000000000"/>
    <w:charset w:val="4D"/>
    <w:family w:val="auto"/>
    <w:pitch w:val="variable"/>
    <w:sig w:usb0="2000020F" w:usb1="00000000" w:usb2="00000000" w:usb3="00000000" w:csb0="00000197" w:csb1="00000000"/>
  </w:font>
  <w:font w:name="Lexend Fallback">
    <w:altName w:val="Cambria"/>
    <w:panose1 w:val="020B0604020202020204"/>
    <w:charset w:val="00"/>
    <w:family w:val="roman"/>
    <w:notTrueType/>
    <w:pitch w:val="default"/>
  </w:font>
  <w:font w:name="inherit">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4415D"/>
    <w:multiLevelType w:val="multilevel"/>
    <w:tmpl w:val="99EA4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E37FF7"/>
    <w:multiLevelType w:val="multilevel"/>
    <w:tmpl w:val="0EE48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3D6C84"/>
    <w:multiLevelType w:val="multilevel"/>
    <w:tmpl w:val="89E6C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DA088B"/>
    <w:multiLevelType w:val="multilevel"/>
    <w:tmpl w:val="F154E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710314"/>
    <w:multiLevelType w:val="multilevel"/>
    <w:tmpl w:val="74100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CB4267"/>
    <w:multiLevelType w:val="multilevel"/>
    <w:tmpl w:val="4C387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067DDF"/>
    <w:multiLevelType w:val="multilevel"/>
    <w:tmpl w:val="412A5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5438B2"/>
    <w:multiLevelType w:val="multilevel"/>
    <w:tmpl w:val="7EAE3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BA2630"/>
    <w:multiLevelType w:val="multilevel"/>
    <w:tmpl w:val="5A04A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77053605">
    <w:abstractNumId w:val="6"/>
  </w:num>
  <w:num w:numId="2" w16cid:durableId="228226241">
    <w:abstractNumId w:val="0"/>
  </w:num>
  <w:num w:numId="3" w16cid:durableId="146938765">
    <w:abstractNumId w:val="3"/>
  </w:num>
  <w:num w:numId="4" w16cid:durableId="14691574">
    <w:abstractNumId w:val="4"/>
  </w:num>
  <w:num w:numId="5" w16cid:durableId="997537530">
    <w:abstractNumId w:val="2"/>
  </w:num>
  <w:num w:numId="6" w16cid:durableId="444349379">
    <w:abstractNumId w:val="8"/>
  </w:num>
  <w:num w:numId="7" w16cid:durableId="1033962762">
    <w:abstractNumId w:val="7"/>
  </w:num>
  <w:num w:numId="8" w16cid:durableId="1585141833">
    <w:abstractNumId w:val="1"/>
  </w:num>
  <w:num w:numId="9" w16cid:durableId="90992735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550"/>
    <w:rsid w:val="000240CA"/>
    <w:rsid w:val="0002692D"/>
    <w:rsid w:val="00131370"/>
    <w:rsid w:val="003372B4"/>
    <w:rsid w:val="00410E76"/>
    <w:rsid w:val="00950550"/>
    <w:rsid w:val="00A1459B"/>
    <w:rsid w:val="00AB61FE"/>
    <w:rsid w:val="00D05F3A"/>
    <w:rsid w:val="00D41A67"/>
    <w:rsid w:val="00D70AD9"/>
    <w:rsid w:val="00D8741A"/>
    <w:rsid w:val="00E75C4C"/>
    <w:rsid w:val="00FF5E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839F64"/>
  <w14:defaultImageDpi w14:val="32767"/>
  <w15:chartTrackingRefBased/>
  <w15:docId w15:val="{1BF7A066-97A1-4843-A6FB-C63D5AB07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F5E2C"/>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95055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5055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5055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95055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5055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5055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055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055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055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055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5055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5055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95055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5055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505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05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05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0550"/>
    <w:rPr>
      <w:rFonts w:eastAsiaTheme="majorEastAsia" w:cstheme="majorBidi"/>
      <w:color w:val="272727" w:themeColor="text1" w:themeTint="D8"/>
    </w:rPr>
  </w:style>
  <w:style w:type="paragraph" w:styleId="Title">
    <w:name w:val="Title"/>
    <w:basedOn w:val="Normal"/>
    <w:next w:val="Normal"/>
    <w:link w:val="TitleChar"/>
    <w:uiPriority w:val="10"/>
    <w:qFormat/>
    <w:rsid w:val="0095055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05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05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05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0550"/>
    <w:pPr>
      <w:spacing w:before="160"/>
      <w:jc w:val="center"/>
    </w:pPr>
    <w:rPr>
      <w:i/>
      <w:iCs/>
      <w:color w:val="404040" w:themeColor="text1" w:themeTint="BF"/>
    </w:rPr>
  </w:style>
  <w:style w:type="character" w:customStyle="1" w:styleId="QuoteChar">
    <w:name w:val="Quote Char"/>
    <w:basedOn w:val="DefaultParagraphFont"/>
    <w:link w:val="Quote"/>
    <w:uiPriority w:val="29"/>
    <w:rsid w:val="00950550"/>
    <w:rPr>
      <w:i/>
      <w:iCs/>
      <w:color w:val="404040" w:themeColor="text1" w:themeTint="BF"/>
    </w:rPr>
  </w:style>
  <w:style w:type="paragraph" w:styleId="ListParagraph">
    <w:name w:val="List Paragraph"/>
    <w:basedOn w:val="Normal"/>
    <w:uiPriority w:val="34"/>
    <w:qFormat/>
    <w:rsid w:val="00950550"/>
    <w:pPr>
      <w:ind w:left="720"/>
      <w:contextualSpacing/>
    </w:pPr>
  </w:style>
  <w:style w:type="character" w:styleId="IntenseEmphasis">
    <w:name w:val="Intense Emphasis"/>
    <w:basedOn w:val="DefaultParagraphFont"/>
    <w:uiPriority w:val="21"/>
    <w:qFormat/>
    <w:rsid w:val="00950550"/>
    <w:rPr>
      <w:i/>
      <w:iCs/>
      <w:color w:val="2F5496" w:themeColor="accent1" w:themeShade="BF"/>
    </w:rPr>
  </w:style>
  <w:style w:type="paragraph" w:styleId="IntenseQuote">
    <w:name w:val="Intense Quote"/>
    <w:basedOn w:val="Normal"/>
    <w:next w:val="Normal"/>
    <w:link w:val="IntenseQuoteChar"/>
    <w:uiPriority w:val="30"/>
    <w:qFormat/>
    <w:rsid w:val="0095055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50550"/>
    <w:rPr>
      <w:i/>
      <w:iCs/>
      <w:color w:val="2F5496" w:themeColor="accent1" w:themeShade="BF"/>
    </w:rPr>
  </w:style>
  <w:style w:type="character" w:styleId="IntenseReference">
    <w:name w:val="Intense Reference"/>
    <w:basedOn w:val="DefaultParagraphFont"/>
    <w:uiPriority w:val="32"/>
    <w:qFormat/>
    <w:rsid w:val="00950550"/>
    <w:rPr>
      <w:b/>
      <w:bCs/>
      <w:smallCaps/>
      <w:color w:val="2F5496" w:themeColor="accent1" w:themeShade="BF"/>
      <w:spacing w:val="5"/>
    </w:rPr>
  </w:style>
  <w:style w:type="paragraph" w:styleId="NormalWeb">
    <w:name w:val="Normal (Web)"/>
    <w:basedOn w:val="Normal"/>
    <w:uiPriority w:val="99"/>
    <w:semiHidden/>
    <w:unhideWhenUsed/>
    <w:rsid w:val="00950550"/>
    <w:pPr>
      <w:spacing w:before="100" w:beforeAutospacing="1" w:after="100" w:afterAutospacing="1"/>
    </w:pPr>
  </w:style>
  <w:style w:type="character" w:styleId="Strong">
    <w:name w:val="Strong"/>
    <w:basedOn w:val="DefaultParagraphFont"/>
    <w:uiPriority w:val="22"/>
    <w:qFormat/>
    <w:rsid w:val="009505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658</Words>
  <Characters>3968</Characters>
  <Application>Microsoft Office Word</Application>
  <DocSecurity>0</DocSecurity>
  <Lines>113</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Ricafort</dc:creator>
  <cp:keywords/>
  <dc:description/>
  <cp:lastModifiedBy>Rob Ricafort</cp:lastModifiedBy>
  <cp:revision>3</cp:revision>
  <dcterms:created xsi:type="dcterms:W3CDTF">2026-04-15T14:00:00Z</dcterms:created>
  <dcterms:modified xsi:type="dcterms:W3CDTF">2026-04-30T02:29:00Z</dcterms:modified>
</cp:coreProperties>
</file>